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E" w:rsidRDefault="00CF7D2A"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8.75pt;margin-top:542.15pt;width:336.55pt;height:146.05pt;z-index:251671552;mso-wrap-distance-left:2.88pt;mso-wrap-distance-top:2.88pt;mso-wrap-distance-right:2.88pt;mso-wrap-distance-bottom:2.88pt" filled="f" fillcolor="#5b9bd5" strokecolor="#7f7f7f [1612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style="mso-next-textbox:#_x0000_s1035;mso-column-margin:2mm" inset="2.88pt,2.88pt,2.88pt,2.88pt">
              <w:txbxContent>
                <w:p w:rsidR="00354EED" w:rsidRPr="001B602B" w:rsidRDefault="00354EED" w:rsidP="00354EED">
                  <w:pPr>
                    <w:widowControl w:val="0"/>
                    <w:spacing w:after="0"/>
                    <w:jc w:val="both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</w:p>
                <w:p w:rsidR="00D57A4E" w:rsidRPr="001B602B" w:rsidRDefault="00037629" w:rsidP="00D57A4E">
                  <w:pPr>
                    <w:widowControl w:val="0"/>
                    <w:spacing w:after="0" w:line="240" w:lineRule="auto"/>
                    <w:jc w:val="both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Adresse : </w:t>
                  </w:r>
                  <w:r w:rsidR="00D57A4E" w:rsidRPr="001B602B">
                    <w:rPr>
                      <w:b/>
                      <w:bCs/>
                      <w:color w:val="C00000"/>
                      <w:sz w:val="28"/>
                      <w:szCs w:val="28"/>
                    </w:rPr>
                    <w:t>Angle Rues 1 Mai / Med Ali Tour Bureaux                                         Bizerte Center 7000  Bizerte –Tunisie</w:t>
                  </w:r>
                </w:p>
                <w:p w:rsidR="00D57A4E" w:rsidRPr="001B602B" w:rsidRDefault="00037629" w:rsidP="00D57A4E">
                  <w:pPr>
                    <w:widowControl w:val="0"/>
                    <w:spacing w:after="0" w:line="240" w:lineRule="auto"/>
                    <w:jc w:val="both"/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</w:pPr>
                  <w:proofErr w:type="gramStart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Tel </w:t>
                  </w:r>
                  <w:r w:rsidR="00354EED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:</w:t>
                  </w:r>
                  <w:proofErr w:type="gramEnd"/>
                  <w:r w:rsidR="00354EED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216</w:t>
                  </w:r>
                  <w:r w:rsidR="00D57A4E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72 431 044/ 72 443</w:t>
                  </w:r>
                  <w:r w:rsidR="00354EED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 </w:t>
                  </w:r>
                  <w:r w:rsidR="00D57A4E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011</w:t>
                  </w:r>
                </w:p>
                <w:p w:rsidR="00354EED" w:rsidRPr="001B602B" w:rsidRDefault="00354EED" w:rsidP="00D57A4E">
                  <w:pPr>
                    <w:widowControl w:val="0"/>
                    <w:spacing w:after="0" w:line="240" w:lineRule="auto"/>
                    <w:jc w:val="both"/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</w:pPr>
                  <w:proofErr w:type="gramStart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Fax :</w:t>
                  </w:r>
                  <w:proofErr w:type="gramEnd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72 431 922</w:t>
                  </w:r>
                </w:p>
                <w:p w:rsidR="00D57A4E" w:rsidRPr="001B602B" w:rsidRDefault="00354EED" w:rsidP="00D57A4E">
                  <w:pPr>
                    <w:widowControl w:val="0"/>
                    <w:spacing w:after="0" w:line="240" w:lineRule="auto"/>
                    <w:jc w:val="both"/>
                    <w:rPr>
                      <w:rFonts w:ascii="AngsanaUPC" w:hAnsi="AngsanaUPC" w:cs="AngsanaUPC"/>
                      <w:i/>
                      <w:iCs/>
                      <w:color w:val="C00000"/>
                      <w:kern w:val="24"/>
                      <w:sz w:val="28"/>
                      <w:szCs w:val="28"/>
                      <w:lang w:val="en-US"/>
                    </w:rPr>
                  </w:pPr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E-</w:t>
                  </w:r>
                  <w:proofErr w:type="gramStart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mail :</w:t>
                  </w:r>
                  <w:proofErr w:type="gramEnd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hyperlink r:id="rId8" w:history="1">
                    <w:r w:rsidRPr="001B602B">
                      <w:rPr>
                        <w:rStyle w:val="Lienhypertexte"/>
                        <w:b/>
                        <w:bCs/>
                        <w:color w:val="C00000"/>
                        <w:sz w:val="28"/>
                        <w:szCs w:val="28"/>
                        <w:lang w:val="en-US"/>
                      </w:rPr>
                      <w:t>ccine.biz@gnet.tn/</w:t>
                    </w:r>
                  </w:hyperlink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hyperlink r:id="rId9" w:history="1">
                    <w:r w:rsidRPr="001B602B">
                      <w:rPr>
                        <w:rStyle w:val="Lienhypertexte"/>
                        <w:b/>
                        <w:bCs/>
                        <w:color w:val="C00000"/>
                        <w:sz w:val="28"/>
                        <w:szCs w:val="28"/>
                        <w:lang w:val="en-US"/>
                      </w:rPr>
                      <w:t>ccine.formation@gnet.tn</w:t>
                    </w:r>
                  </w:hyperlink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D57A4E" w:rsidRPr="001B602B">
                    <w:rPr>
                      <w:rFonts w:ascii="AngsanaUPC" w:hAnsi="AngsanaUPC" w:cs="AngsanaUPC"/>
                      <w:i/>
                      <w:iCs/>
                      <w:color w:val="C00000"/>
                      <w:kern w:val="24"/>
                      <w:sz w:val="28"/>
                      <w:szCs w:val="28"/>
                      <w:lang w:val="en-US"/>
                    </w:rPr>
                    <w:tab/>
                  </w:r>
                </w:p>
                <w:p w:rsidR="00D57A4E" w:rsidRPr="001B602B" w:rsidRDefault="00354EED" w:rsidP="00D57A4E">
                  <w:pPr>
                    <w:widowControl w:val="0"/>
                    <w:spacing w:after="0" w:line="240" w:lineRule="auto"/>
                    <w:rPr>
                      <w:rFonts w:ascii="AngsanaUPC" w:hAnsi="AngsanaUPC" w:cs="AngsanaUPC"/>
                      <w:i/>
                      <w:iCs/>
                      <w:color w:val="C00000"/>
                      <w:kern w:val="24"/>
                      <w:sz w:val="28"/>
                      <w:szCs w:val="28"/>
                      <w:u w:val="single"/>
                      <w:lang w:val="en-US"/>
                    </w:rPr>
                  </w:pPr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Site </w:t>
                  </w:r>
                  <w:proofErr w:type="gramStart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Web :</w:t>
                  </w:r>
                  <w:proofErr w:type="gramEnd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D57A4E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www.ccibizerte.org</w:t>
                  </w:r>
                  <w:r w:rsidR="00D57A4E" w:rsidRPr="001B602B">
                    <w:rPr>
                      <w:rFonts w:ascii="AngsanaUPC" w:hAnsi="AngsanaUPC" w:cs="AngsanaUPC"/>
                      <w:i/>
                      <w:iCs/>
                      <w:color w:val="C00000"/>
                      <w:kern w:val="24"/>
                      <w:sz w:val="28"/>
                      <w:szCs w:val="28"/>
                      <w:u w:val="single"/>
                      <w:lang w:val="en-US"/>
                    </w:rPr>
                    <w:t xml:space="preserve">     </w:t>
                  </w:r>
                </w:p>
                <w:p w:rsidR="00D57A4E" w:rsidRPr="001B602B" w:rsidRDefault="00354EED" w:rsidP="00D57A4E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 w:cs="Times New Roman"/>
                      <w:b/>
                      <w:bCs/>
                      <w:color w:val="C00000"/>
                      <w:kern w:val="28"/>
                      <w:sz w:val="28"/>
                      <w:szCs w:val="28"/>
                      <w:lang w:val="en-US"/>
                    </w:rPr>
                  </w:pPr>
                  <w:proofErr w:type="gramStart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>Facebook :</w:t>
                  </w:r>
                  <w:proofErr w:type="gramEnd"/>
                  <w:r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D57A4E" w:rsidRPr="001B602B">
                    <w:rPr>
                      <w:b/>
                      <w:bCs/>
                      <w:color w:val="C00000"/>
                      <w:sz w:val="28"/>
                      <w:szCs w:val="28"/>
                      <w:lang w:val="en-US"/>
                    </w:rPr>
                    <w:t xml:space="preserve">CCINE Bizerte   </w:t>
                  </w:r>
                </w:p>
                <w:p w:rsidR="00D57A4E" w:rsidRPr="00354EED" w:rsidRDefault="00D57A4E" w:rsidP="00D57A4E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  <w:lang w:val="en-US"/>
                    </w:rPr>
                  </w:pPr>
                  <w:r w:rsidRPr="00354EED">
                    <w:rPr>
                      <w:b/>
                      <w:bCs/>
                      <w:color w:val="FFFFFF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27" style="position:absolute;margin-left:-14.5pt;margin-top:22.65pt;width:122.1pt;height:716.35pt;z-index:251660288;mso-wrap-distance-left:2.88pt;mso-wrap-distance-top:2.88pt;mso-wrap-distance-right:2.88pt;mso-wrap-distance-bottom:2.88pt" fillcolor="#dbdbdb" strokecolor="#dbdbdb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style="mso-column-margin:2mm" inset="2.88pt,2.88pt,2.88pt,2.88pt">
              <w:txbxContent>
                <w:p w:rsidR="00D57A4E" w:rsidRDefault="00D57A4E" w:rsidP="00D57A4E"/>
              </w:txbxContent>
            </v:textbox>
          </v:rect>
        </w:pict>
      </w:r>
      <w:r w:rsidR="001B602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-383034</wp:posOffset>
            </wp:positionH>
            <wp:positionV relativeFrom="paragraph">
              <wp:posOffset>2081739</wp:posOffset>
            </wp:positionV>
            <wp:extent cx="6590095" cy="2766095"/>
            <wp:effectExtent l="19050" t="0" r="12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701" cy="2766349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shape id="_x0000_s1038" type="#_x0000_t202" style="position:absolute;margin-left:-31.7pt;margin-top:481.55pt;width:164.35pt;height:114.25pt;rotation:270;z-index:251672576;mso-wrap-distance-left:2.88pt;mso-wrap-distance-top:2.88pt;mso-wrap-distance-right:2.88pt;mso-wrap-distance-bottom:2.88pt;mso-position-horizontal-relative:text;mso-position-vertical-relative:text" filled="f" fillcolor="#5b9bd5" stroked="f" strokeweight="2pt" o:cliptowrap="t">
            <v:shadow color="black"/>
            <o:extrusion v:ext="view" backdepth="0" viewpoint="0,0" viewpointorigin="0,0"/>
            <v:textbox style="mso-column-margin:2mm" inset="2.88pt,2.88pt,2.88pt,2.88pt">
              <w:txbxContent>
                <w:p w:rsidR="00354EED" w:rsidRDefault="00354EED">
                  <w:pPr>
                    <w:widowControl w:val="0"/>
                    <w:jc w:val="center"/>
                    <w:rPr>
                      <w:rFonts w:ascii="Berlin Sans FB Demi" w:hAnsi="Berlin Sans FB Demi" w:cs="Berlin Sans FB Demi"/>
                      <w:b/>
                      <w:bCs/>
                      <w:color w:val="9A0000"/>
                      <w:sz w:val="56"/>
                      <w:szCs w:val="56"/>
                    </w:rPr>
                  </w:pPr>
                </w:p>
                <w:p w:rsidR="00354EED" w:rsidRDefault="00354EED">
                  <w:pPr>
                    <w:widowControl w:val="0"/>
                    <w:jc w:val="center"/>
                    <w:rPr>
                      <w:rFonts w:ascii="Berlin Sans FB Demi" w:hAnsi="Berlin Sans FB Demi" w:cs="Berlin Sans FB Demi"/>
                      <w:b/>
                      <w:bCs/>
                      <w:color w:val="9A0000"/>
                      <w:sz w:val="56"/>
                      <w:szCs w:val="56"/>
                    </w:rPr>
                  </w:pPr>
                </w:p>
                <w:p w:rsidR="00354EED" w:rsidRPr="00354EED" w:rsidRDefault="00354EED">
                  <w:pPr>
                    <w:widowControl w:val="0"/>
                    <w:jc w:val="center"/>
                    <w:rPr>
                      <w:rFonts w:ascii="Berlin Sans FB Demi" w:hAnsi="Berlin Sans FB Demi" w:cs="Berlin Sans FB Demi"/>
                      <w:b/>
                      <w:bCs/>
                      <w:color w:val="9A0000"/>
                      <w:sz w:val="56"/>
                      <w:szCs w:val="56"/>
                    </w:rPr>
                  </w:pPr>
                  <w:r w:rsidRPr="00354EED">
                    <w:rPr>
                      <w:rFonts w:ascii="Berlin Sans FB Demi" w:hAnsi="Berlin Sans FB Demi" w:cs="Berlin Sans FB Demi"/>
                      <w:b/>
                      <w:bCs/>
                      <w:color w:val="9A0000"/>
                      <w:sz w:val="56"/>
                      <w:szCs w:val="56"/>
                    </w:rPr>
                    <w:t>CCINE Bizerte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258.55pt;margin-top:486.9pt;width:82.25pt;height:30.9pt;z-index:251669504;mso-wrap-distance-left:2.88pt;mso-wrap-distance-top:2.88pt;mso-wrap-distance-right:2.88pt;mso-wrap-distance-bottom:2.88pt;mso-position-horizontal-relative:text;mso-position-vertical-relative:text" fillcolor="gray" strokecolor="#5a5a5a" strokeweight=".83pt" o:cliptowrap="t">
            <v:fill r:id="rId11" o:title="" color2="fill lighten(42)" method="linear sigma" focus="-50%" type="gradient"/>
            <v:stroke r:id="rId1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7f7f7f" opacity=".5" offset="-2pt,.74833mm" offset2="8pt,-8pt"/>
            <v:textpath style="font-family:&quot;Arial Black&quot;;font-weight:bold;v-text-kern:t" trim="t" fitpath="t" string="2018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2" type="#_x0000_t136" style="position:absolute;margin-left:120.1pt;margin-top:413.25pt;width:359.8pt;height:57.55pt;z-index:251667456;mso-wrap-distance-left:2.88pt;mso-wrap-distance-top:2.88pt;mso-wrap-distance-right:2.88pt;mso-wrap-distance-bottom:2.88pt;mso-position-horizontal-relative:text;mso-position-vertical-relative:text" fillcolor="gray" strokecolor="#5a5a5a" strokeweight=".83pt" o:cliptowrap="t">
            <v:fill r:id="rId11" o:title="" color2="fill lighten(42)" method="linear sigma" focus="-50%" type="gradient"/>
            <v:stroke r:id="rId1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7f7f7f" opacity=".5" offset="-2pt,.74833mm" offset2="8pt,-8pt"/>
            <v:textpath style="font-family:&quot;Arial Black&quot;;font-weight:bold;v-text-kern:t" trim="t" fitpath="t" string="Catalogue de Formation&#10;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1" type="#_x0000_t202" style="position:absolute;margin-left:120.1pt;margin-top:48.45pt;width:377.35pt;height:80.95pt;z-index:251665408;mso-wrap-distance-left:2.88pt;mso-wrap-distance-top:2.88pt;mso-wrap-distance-right:2.88pt;mso-wrap-distance-bottom:2.88pt;mso-position-horizontal-relative:text;mso-position-vertical-relative:text" filled="f" fillcolor="#5b9bd5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style="mso-column-margin:2mm" inset="2.88pt,2.88pt,2.88pt,2.88pt">
              <w:txbxContent>
                <w:p w:rsidR="00D57A4E" w:rsidRPr="001B602B" w:rsidRDefault="00D57A4E" w:rsidP="00D57A4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C00000"/>
                      <w:spacing w:val="10"/>
                      <w:w w:val="60"/>
                      <w:sz w:val="56"/>
                      <w:szCs w:val="56"/>
                    </w:rPr>
                  </w:pPr>
                  <w:r w:rsidRPr="001B602B">
                    <w:rPr>
                      <w:rFonts w:ascii="Tahoma" w:hAnsi="Tahoma" w:cs="Tahoma"/>
                      <w:b/>
                      <w:bCs/>
                      <w:color w:val="C00000"/>
                      <w:spacing w:val="10"/>
                      <w:w w:val="60"/>
                      <w:sz w:val="56"/>
                      <w:szCs w:val="56"/>
                    </w:rPr>
                    <w:t>Chambre de Commerce et d’Industrie      du Nord-Est Bizerte</w:t>
                  </w:r>
                </w:p>
                <w:p w:rsidR="00D57A4E" w:rsidRDefault="00D57A4E" w:rsidP="00D57A4E">
                  <w:pPr>
                    <w:spacing w:after="0"/>
                    <w:jc w:val="center"/>
                    <w:rPr>
                      <w:rFonts w:ascii="Tahoma" w:hAnsi="Tahoma" w:cs="Tahoma"/>
                      <w:color w:val="8E194B"/>
                      <w:spacing w:val="-18"/>
                      <w:sz w:val="56"/>
                      <w:szCs w:val="56"/>
                    </w:rPr>
                  </w:pPr>
                  <w:r>
                    <w:rPr>
                      <w:rFonts w:ascii="Tahoma" w:hAnsi="Tahoma" w:cs="Tahoma"/>
                      <w:color w:val="8E194B"/>
                      <w:spacing w:val="-18"/>
                      <w:sz w:val="56"/>
                      <w:szCs w:val="56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29" style="position:absolute;margin-left:2.7pt;margin-top:30.55pt;width:104.9pt;height:108.2pt;z-index:251663360;mso-wrap-distance-left:2.88pt;mso-wrap-distance-top:2.88pt;mso-wrap-distance-right:2.88pt;mso-wrap-distance-bottom:2.88pt;mso-position-horizontal-relative:text;mso-position-vertical-relative:text" o:preferrelative="t" filled="f" fillcolor="#5b9bd5" stroked="f" strokeweight="2pt" o:cliptowrap="t">
            <v:imagedata r:id="rId12" o:title=""/>
            <v:shadow color="black"/>
            <o:extrusion v:ext="view" backdepth="0" viewpoint="0,0" viewpointorigin="0,0"/>
            <v:path o:extrusionok="f"/>
            <o:lock v:ext="edit" aspectratio="t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6" style="position:absolute;margin-left:-36.6pt;margin-top:16.3pt;width:534.05pt;height:732.5pt;z-index:251658240;mso-wrap-distance-left:2.88pt;mso-wrap-distance-top:2.88pt;mso-wrap-distance-right:2.88pt;mso-wrap-distance-bottom:2.88pt;mso-position-horizontal-relative:text;mso-position-vertical-relative:text" fillcolor="white [3212]" strokecolor="#c00000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inset="2.88pt,2.88pt,2.88pt,2.88pt"/>
          </v:rect>
        </w:pict>
      </w:r>
      <w:r w:rsidR="00D57A4E">
        <w:br w:type="page"/>
      </w:r>
    </w:p>
    <w:tbl>
      <w:tblPr>
        <w:tblStyle w:val="Grilledutableau"/>
        <w:tblpPr w:leftFromText="141" w:rightFromText="141" w:vertAnchor="text" w:horzAnchor="margin" w:tblpXSpec="center" w:tblpY="-39"/>
        <w:tblW w:w="11231" w:type="dxa"/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5453"/>
      </w:tblGrid>
      <w:tr w:rsidR="003577F6" w:rsidTr="00170FCF">
        <w:trPr>
          <w:trHeight w:val="270"/>
        </w:trPr>
        <w:tc>
          <w:tcPr>
            <w:tcW w:w="5495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3577F6" w:rsidRPr="00E8274E" w:rsidRDefault="003577F6" w:rsidP="003577F6">
            <w:pPr>
              <w:ind w:left="1622" w:hanging="1480"/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ANGLAIS GENERAL</w:t>
            </w:r>
          </w:p>
        </w:tc>
        <w:tc>
          <w:tcPr>
            <w:tcW w:w="283" w:type="dxa"/>
            <w:tcBorders>
              <w:top w:val="single" w:sz="4" w:space="0" w:color="000000" w:themeColor="text1"/>
              <w:bottom w:val="nil"/>
            </w:tcBorders>
          </w:tcPr>
          <w:p w:rsidR="003577F6" w:rsidRPr="00E8274E" w:rsidRDefault="003577F6" w:rsidP="003577F6">
            <w:pPr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3577F6" w:rsidRPr="00E8274E" w:rsidRDefault="003577F6" w:rsidP="003577F6">
            <w:pPr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>ANGLAIS DES AFFAIRES</w:t>
            </w:r>
          </w:p>
        </w:tc>
      </w:tr>
      <w:tr w:rsidR="003577F6" w:rsidRPr="003577F6" w:rsidTr="00170FCF">
        <w:trPr>
          <w:trHeight w:val="7090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3577F6" w:rsidRPr="003577F6" w:rsidRDefault="003577F6" w:rsidP="003577F6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Toute personne souhaitant  acquérir une maîtrise pratique de la langue anglaise.</w:t>
            </w:r>
          </w:p>
          <w:p w:rsidR="003577F6" w:rsidRPr="003577F6" w:rsidRDefault="003577F6" w:rsidP="003577F6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7"/>
              </w:numPr>
              <w:tabs>
                <w:tab w:val="left" w:pos="2620"/>
              </w:tabs>
              <w:spacing w:after="200" w:line="276" w:lineRule="auto"/>
              <w:ind w:left="317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Apprendre l'anglais pratique   du quotidien qui peut être utilisé dans les situations  de la vie.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7"/>
              </w:numPr>
              <w:tabs>
                <w:tab w:val="left" w:pos="2620"/>
              </w:tabs>
              <w:spacing w:after="200" w:line="276" w:lineRule="auto"/>
              <w:ind w:left="317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Permettre à l'apprenant de développer ses aptitudes                 </w:t>
            </w:r>
            <w:r w:rsid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                    </w:t>
            </w: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 à communiquer en anglais, à vaincre ses appréhensions               </w:t>
            </w:r>
            <w:r w:rsid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                </w:t>
            </w: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et à 'acquérir des connaissances grammaticales  et lexicales                   de base.</w:t>
            </w:r>
          </w:p>
          <w:p w:rsidR="00552727" w:rsidRDefault="003577F6" w:rsidP="00552727">
            <w:pPr>
              <w:pStyle w:val="Paragraphedeliste"/>
              <w:tabs>
                <w:tab w:val="left" w:pos="2620"/>
              </w:tabs>
              <w:spacing w:after="200" w:line="276" w:lineRule="auto"/>
              <w:ind w:left="317" w:hanging="317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Durée 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: 40H</w:t>
            </w:r>
          </w:p>
          <w:p w:rsidR="00552727" w:rsidRPr="00552727" w:rsidRDefault="003577F6" w:rsidP="00552727">
            <w:pPr>
              <w:pStyle w:val="Paragraphedeliste"/>
              <w:tabs>
                <w:tab w:val="left" w:pos="2620"/>
              </w:tabs>
              <w:spacing w:after="200" w:line="276" w:lineRule="auto"/>
              <w:ind w:left="317" w:hanging="317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Date 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:</w:t>
            </w:r>
            <w:r w:rsidR="004D61B3"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Février 2018</w:t>
            </w:r>
            <w:r w:rsidR="00552727"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(1</w:t>
            </w:r>
            <w:r w:rsidR="00552727"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ère</w:t>
            </w:r>
            <w:r w:rsidR="00552727"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3577F6" w:rsidRPr="006F35A1" w:rsidRDefault="00552727" w:rsidP="006F35A1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Septembre 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2018 (2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3577F6" w:rsidRPr="003577F6" w:rsidRDefault="003577F6" w:rsidP="003577F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Évaluation du niveau d'anglais.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Définition des objectifs particuliers de la formation.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Élaboration d'un programme de formation personnalisée.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Vocabulaire: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Acquisition du vocabulaire courant.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Présentation et formule de politesse.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Chiffres, date et heures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Localisation dans le temps et l'espace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Grammaire et syntaxe: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Pronoms démonstratifs possessifs et interrogatifs.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Expressions de fréquence.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Pronoms.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Adjectifs.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proofErr w:type="gramStart"/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</w:t>
            </w:r>
            <w:proofErr w:type="gramEnd"/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« question tag ».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Temps et conjugaison: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Verbes irréguliers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Présent simple et présent progressif.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Prétérit simple et futur.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Voie passive.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Modaux.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 Expression orale: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Pratique intensive de la langue orale.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Mise en situation et jeux de rôle.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77F6" w:rsidRPr="003577F6" w:rsidRDefault="003577F6" w:rsidP="003577F6"/>
        </w:tc>
        <w:tc>
          <w:tcPr>
            <w:tcW w:w="5453" w:type="dxa"/>
            <w:tcBorders>
              <w:bottom w:val="single" w:sz="4" w:space="0" w:color="000000" w:themeColor="text1"/>
            </w:tcBorders>
          </w:tcPr>
          <w:p w:rsidR="003577F6" w:rsidRPr="003577F6" w:rsidRDefault="003577F6" w:rsidP="003577F6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Toute personne ayant des notions de base   en anglais, souhaitant acquérir un niveau suffisant pour communiquer  en anglais  dans des situations d’échanges internationaux</w:t>
            </w: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  <w:r w:rsidRPr="003577F6">
              <w:rPr>
                <w:sz w:val="16"/>
                <w:szCs w:val="16"/>
              </w:rPr>
              <w:t xml:space="preserve"> </w:t>
            </w:r>
          </w:p>
          <w:p w:rsidR="003577F6" w:rsidRPr="003577F6" w:rsidRDefault="003577F6" w:rsidP="003577F6">
            <w:pPr>
              <w:pStyle w:val="Paragraphedeliste"/>
              <w:ind w:left="284" w:hanging="28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Développer les connaissances grammaticales et lexicales professionnelles en anglais.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Conforter la compréhension orale et écrite dans des  situations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Progresser à l’orale  et l’écrite.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Acquérir les compétences nécessaires à la communication d'affaires  et les techniques pratiques d'écriture  les plus efficaces dans les différents domaines d'affaires.</w:t>
            </w:r>
          </w:p>
          <w:p w:rsidR="003577F6" w:rsidRDefault="003577F6" w:rsidP="003577F6">
            <w:pPr>
              <w:pStyle w:val="Paragraphedeliste"/>
              <w:tabs>
                <w:tab w:val="left" w:pos="2620"/>
              </w:tabs>
              <w:ind w:left="317" w:hanging="317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Durée</w:t>
            </w:r>
            <w:r w:rsidRPr="0044268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 : 40H</w:t>
            </w:r>
          </w:p>
          <w:p w:rsidR="00552727" w:rsidRPr="003577F6" w:rsidRDefault="00552727" w:rsidP="003577F6">
            <w:pPr>
              <w:pStyle w:val="Paragraphedeliste"/>
              <w:tabs>
                <w:tab w:val="left" w:pos="2620"/>
              </w:tabs>
              <w:ind w:left="317" w:hanging="317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</w:p>
          <w:p w:rsidR="00552727" w:rsidRPr="00552727" w:rsidRDefault="00552727" w:rsidP="00552727">
            <w:pPr>
              <w:pStyle w:val="Paragraphedeliste"/>
              <w:tabs>
                <w:tab w:val="left" w:pos="2620"/>
              </w:tabs>
              <w:spacing w:before="240" w:after="200" w:line="276" w:lineRule="auto"/>
              <w:ind w:left="317" w:hanging="317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Date 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: Février 2018  (1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ère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52727" w:rsidRPr="00552727" w:rsidRDefault="00552727" w:rsidP="00552727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Septembre 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2018 (2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3577F6" w:rsidRPr="003577F6" w:rsidRDefault="003577F6" w:rsidP="003577F6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Évaluation du niveau d'anglais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Définition des objectifs particuliers de la formation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Élaboration d'un programme de formation personnalisée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Révision des structures grammaticales de base 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Pronoms démonstratifs possessifs  et interrogatifs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Expressions de fréquence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Pronoms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Verbes usuels et formes irrégulières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Temps et conjugaison</w:t>
            </w:r>
          </w:p>
          <w:p w:rsid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Vocabulaire et mises en situation professionnelle :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ffectuer un entretien pour un travail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rendre un rendez-vous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iscuter affaires au téléphone et parler d'échanges internationaux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F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aire des requêtes de manière polie et gérer les plaintes de vos clients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rendre des messages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onner des présentations et négocier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G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érer une réunion d'affaires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crire des courriers tels que lettres d'affaires et rapports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S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ocialiser au travail dans vos activités de tous les jours.</w:t>
            </w:r>
          </w:p>
          <w:p w:rsidR="003577F6" w:rsidRPr="00552727" w:rsidRDefault="003577F6" w:rsidP="00552727">
            <w:p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</w:p>
        </w:tc>
      </w:tr>
    </w:tbl>
    <w:p w:rsidR="00630808" w:rsidRPr="002E426F" w:rsidRDefault="00630808" w:rsidP="0087367F">
      <w:pPr>
        <w:spacing w:after="0"/>
      </w:pPr>
    </w:p>
    <w:tbl>
      <w:tblPr>
        <w:tblStyle w:val="Grilledutablea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0"/>
        <w:gridCol w:w="284"/>
        <w:gridCol w:w="5386"/>
      </w:tblGrid>
      <w:tr w:rsidR="007605D9" w:rsidTr="00765706">
        <w:trPr>
          <w:trHeight w:val="229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7605D9" w:rsidRPr="00E8274E" w:rsidRDefault="007605D9" w:rsidP="0087367F">
            <w:pPr>
              <w:ind w:left="1622" w:hanging="1480"/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nil"/>
            </w:tcBorders>
          </w:tcPr>
          <w:p w:rsidR="007605D9" w:rsidRPr="00E8274E" w:rsidRDefault="007605D9" w:rsidP="00F230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7605D9" w:rsidRPr="00E8274E" w:rsidRDefault="007605D9" w:rsidP="00F230D9">
            <w:pPr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t>RUSSE</w:t>
            </w:r>
          </w:p>
        </w:tc>
      </w:tr>
      <w:tr w:rsidR="007605D9" w:rsidRPr="003577F6" w:rsidTr="00765706">
        <w:trPr>
          <w:trHeight w:val="6484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7605D9" w:rsidRPr="00E8274E" w:rsidRDefault="007605D9" w:rsidP="007605D9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Toute personne souhaitant  acquérir une maîtrise pratique de la langue italienne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Toute personne ayant des notions de base en langue italienne, souhaitant acquérir un niveau suffisant pour communiquer en italien</w:t>
            </w:r>
          </w:p>
          <w:p w:rsidR="007605D9" w:rsidRPr="00E8274E" w:rsidRDefault="007605D9" w:rsidP="007605D9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Acquisition des bases de la langue.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Apprendre à lire et comprendre des informations simples.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Comprendre des messages courts à l'oral et pouvoir soutenir une conversation simple sur des sujets de la vie quotidienne ou dans des situations concrètes en voyage.</w:t>
            </w:r>
          </w:p>
          <w:p w:rsidR="007605D9" w:rsidRPr="00E8274E" w:rsidRDefault="007605D9" w:rsidP="007605D9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Date :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Durée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40h</w:t>
            </w:r>
          </w:p>
          <w:p w:rsidR="007605D9" w:rsidRPr="00E8274E" w:rsidRDefault="007605D9" w:rsidP="00170FCF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Date de démarrage : </w:t>
            </w:r>
            <w:r w:rsidR="00170FCF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Mars 2018</w:t>
            </w:r>
          </w:p>
          <w:p w:rsidR="007605D9" w:rsidRPr="00E8274E" w:rsidRDefault="007605D9" w:rsidP="007605D9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Évaluation du niveau d'italien.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Définition des objectifs particuliers de la formation.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Élaboration d'un programme de formation personnalisée.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Révision des structures grammaticales de base: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Alphabet, chiffres dates et heures,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Le nom, L'article : article indéfinis, définis et contractés,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Morphologie verbale : verbes en ARE, ERE et IRE,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Les auxiliaires :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essere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avere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,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Les déterminants et pronoms possessifs,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Les déterminants et pronoms démonstratifs,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Les adjectifs numéraux, ordinaux et cardinaux,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Formation des adverbes,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Les indéfinis : molto, poco,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troppo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tanto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17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Vocabulaire et mises en situation: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Recevoir des invités,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Voyager en pays italianophone,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Exprimer son opinion</w:t>
            </w:r>
          </w:p>
          <w:p w:rsidR="007605D9" w:rsidRDefault="007605D9" w:rsidP="00E8274E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Rencontrer quelqu'un et parler de soi.</w:t>
            </w:r>
          </w:p>
          <w:p w:rsidR="00170FCF" w:rsidRPr="00E8274E" w:rsidRDefault="00170FCF" w:rsidP="00170FCF">
            <w:pPr>
              <w:pStyle w:val="Paragraphedeliste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05D9" w:rsidRPr="003577F6" w:rsidRDefault="007605D9" w:rsidP="00F230D9"/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7605D9" w:rsidRPr="00E8274E" w:rsidRDefault="007605D9" w:rsidP="007605D9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Futur étudiant dans des universités en Russie ou en Ukraine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Homme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s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d'affaires qui proje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tant 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de prospecter dans le marché russe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.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Toute personne intéressé de découvrir la richesse culturelle et scientifique de la langue russe</w:t>
            </w:r>
          </w:p>
          <w:p w:rsidR="007605D9" w:rsidRPr="00E8274E" w:rsidRDefault="007605D9" w:rsidP="007605D9">
            <w:pPr>
              <w:pStyle w:val="Paragraphedeliste"/>
              <w:spacing w:after="200" w:line="276" w:lineRule="auto"/>
              <w:ind w:left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</w:t>
            </w:r>
          </w:p>
          <w:p w:rsidR="007605D9" w:rsidRPr="00E8274E" w:rsidRDefault="007605D9" w:rsidP="007605D9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Communiquer à l’écrit et à l’oral dans des situations simples de la vie quotidienne,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Apprendre d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u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vocabulaire touristique,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Perfectionner ses connaissances grammaticales de base,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Lire et écrire des textes et des dialogues de plus en plus élaborés</w:t>
            </w:r>
          </w:p>
          <w:p w:rsidR="007605D9" w:rsidRPr="00E8274E" w:rsidRDefault="007605D9" w:rsidP="007605D9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Durée/ Date: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Durée : 40h</w:t>
            </w:r>
          </w:p>
          <w:p w:rsidR="007605D9" w:rsidRPr="00E8274E" w:rsidRDefault="007605D9" w:rsidP="00E92B3A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Date de démarrage : </w:t>
            </w:r>
            <w:r w:rsid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Avril 2018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 </w:t>
            </w:r>
          </w:p>
          <w:p w:rsidR="007605D9" w:rsidRPr="00E8274E" w:rsidRDefault="007605D9" w:rsidP="007605D9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.</w:t>
            </w:r>
          </w:p>
          <w:p w:rsidR="007605D9" w:rsidRPr="00E8274E" w:rsidRDefault="007605D9" w:rsidP="007605D9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</w:p>
          <w:p w:rsidR="007605D9" w:rsidRPr="00E8274E" w:rsidRDefault="007605D9" w:rsidP="007605D9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Des cours comportant des activités orales et écrites</w:t>
            </w:r>
          </w:p>
          <w:p w:rsidR="007605D9" w:rsidRPr="00E8274E" w:rsidRDefault="007605D9" w:rsidP="007605D9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Des exercices de phonologie et d’orthographe</w:t>
            </w:r>
          </w:p>
          <w:p w:rsidR="007605D9" w:rsidRPr="00E8274E" w:rsidRDefault="007605D9" w:rsidP="007605D9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Des points de grammaire et de lexique</w:t>
            </w:r>
          </w:p>
          <w:p w:rsidR="00DA1B04" w:rsidRPr="00E8274E" w:rsidRDefault="007605D9" w:rsidP="00DA1B04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Un aperçu de la culture russe.</w:t>
            </w:r>
            <w:r w:rsidR="00DA1B04" w:rsidRPr="00E8274E">
              <w:rPr>
                <w:noProof/>
                <w:sz w:val="16"/>
                <w:szCs w:val="16"/>
                <w:lang w:eastAsia="fr-FR"/>
              </w:rPr>
              <w:t xml:space="preserve"> </w:t>
            </w:r>
          </w:p>
          <w:p w:rsidR="00DA1B04" w:rsidRPr="00E8274E" w:rsidRDefault="00DA1B04" w:rsidP="00485D62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DA1B04" w:rsidRPr="00E8274E" w:rsidRDefault="00DA1B04" w:rsidP="00DA1B04">
            <w:pPr>
              <w:shd w:val="clear" w:color="auto" w:fill="FFFFFF"/>
              <w:spacing w:before="100" w:beforeAutospacing="1" w:after="100" w:afterAutospacing="1"/>
              <w:ind w:left="709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485D62" w:rsidRPr="00E8274E" w:rsidRDefault="00485D62" w:rsidP="00485D62">
            <w:pPr>
              <w:shd w:val="clear" w:color="auto" w:fill="FFFFFF"/>
              <w:spacing w:before="100" w:beforeAutospacing="1" w:after="100" w:afterAutospacing="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485D62" w:rsidRPr="00E8274E" w:rsidRDefault="00485D62" w:rsidP="00485D62">
            <w:pPr>
              <w:ind w:right="68"/>
              <w:jc w:val="both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7605D9" w:rsidRPr="002E426F" w:rsidRDefault="007605D9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79"/>
        <w:tblW w:w="11198" w:type="dxa"/>
        <w:tblLayout w:type="fixed"/>
        <w:tblLook w:val="04A0" w:firstRow="1" w:lastRow="0" w:firstColumn="1" w:lastColumn="0" w:noHBand="0" w:noVBand="1"/>
      </w:tblPr>
      <w:tblGrid>
        <w:gridCol w:w="5245"/>
        <w:gridCol w:w="283"/>
        <w:gridCol w:w="5670"/>
      </w:tblGrid>
      <w:tr w:rsidR="00E8274E" w:rsidTr="00765706">
        <w:trPr>
          <w:trHeight w:val="278"/>
        </w:trPr>
        <w:tc>
          <w:tcPr>
            <w:tcW w:w="5245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E8274E" w:rsidRPr="001241B3" w:rsidRDefault="00E8274E" w:rsidP="001241B3">
            <w:pPr>
              <w:ind w:left="1622" w:hanging="1480"/>
              <w:jc w:val="center"/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1241B3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lastRenderedPageBreak/>
              <w:t>ALLEMAND</w:t>
            </w:r>
          </w:p>
        </w:tc>
        <w:tc>
          <w:tcPr>
            <w:tcW w:w="283" w:type="dxa"/>
            <w:tcBorders>
              <w:top w:val="single" w:sz="4" w:space="0" w:color="000000" w:themeColor="text1"/>
              <w:bottom w:val="nil"/>
            </w:tcBorders>
          </w:tcPr>
          <w:p w:rsidR="00E8274E" w:rsidRPr="001241B3" w:rsidRDefault="00E8274E" w:rsidP="00E8274E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E8274E" w:rsidRPr="001241B3" w:rsidRDefault="001241B3" w:rsidP="001241B3">
            <w:pPr>
              <w:ind w:left="1622" w:hanging="1480"/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t xml:space="preserve">TECHNIQUES ET PROCEDURES DE </w:t>
            </w:r>
            <w:r w:rsidR="00E8274E" w:rsidRPr="001241B3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t>DEDOUANEMENT DES MARCHANDISES</w:t>
            </w:r>
          </w:p>
        </w:tc>
      </w:tr>
      <w:tr w:rsidR="00E8274E" w:rsidRPr="003577F6" w:rsidTr="00765706">
        <w:trPr>
          <w:trHeight w:val="6878"/>
        </w:trPr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8274E" w:rsidRPr="00E8274E" w:rsidRDefault="00E8274E" w:rsidP="00E8274E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ind w:left="175" w:hanging="175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Toute personne voulant communiquer en  allemand dans  un cadre personnel ou professionnel avec l’approche communicative. </w:t>
            </w:r>
          </w:p>
          <w:p w:rsidR="00E8274E" w:rsidRPr="00E8274E" w:rsidRDefault="00E8274E" w:rsidP="00E8274E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Acquisition des bases de la langue.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Apprendre à lire et comprendre des informations simples.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Maîtriser un vocabulaire assez étendu dans les domaines de la vie quotidienne.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Pouvoir tenir une conversation simple sur des sujets d’actualité courante ou de la vie professionnelle.</w:t>
            </w:r>
          </w:p>
          <w:p w:rsidR="00E8274E" w:rsidRPr="00E8274E" w:rsidRDefault="00E8274E" w:rsidP="00E8274E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Durée/ Date: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Durée : 40h</w:t>
            </w:r>
          </w:p>
          <w:p w:rsidR="00E8274E" w:rsidRPr="00E8274E" w:rsidRDefault="00E8274E" w:rsidP="00E92B3A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Date de démarrage : </w:t>
            </w:r>
            <w:r w:rsid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Mars 2018</w:t>
            </w:r>
          </w:p>
          <w:p w:rsidR="00E8274E" w:rsidRPr="00E8274E" w:rsidRDefault="00E8274E" w:rsidP="00E8274E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Évaluation du niveau d'allemand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Définition des objectifs particuliers de la formation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Élaboration d'un programme de formation personnalisée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Syntaxe et grammaire: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L'alphabet allemand et sa prononciation,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Les déclinaisons, les genres et les articles,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La place du sujet, du verbe et du</w:t>
            </w:r>
            <w:r w:rsidRPr="00E8274E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 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complément,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Les verbes (structure, radical et terminaisons),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Les verbes (les formes et les temps),</w:t>
            </w:r>
          </w:p>
          <w:p w:rsidR="00E8274E" w:rsidRPr="002A09C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Les </w:t>
            </w:r>
            <w:r w:rsidR="002A09CE"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adjectifs,</w:t>
            </w:r>
            <w:r w:rsidR="002A09CE"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La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</w:t>
            </w:r>
            <w:r w:rsidR="002A09CE"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négation, Les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</w:t>
            </w:r>
            <w:r w:rsidR="002A09CE"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comparatifs, Les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modaux, </w:t>
            </w:r>
          </w:p>
          <w:p w:rsidR="00E8274E" w:rsidRPr="002A09C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Les prépositions, 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Les nombres, les dimensions.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ind w:left="317" w:hanging="185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Vocabulaire : 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Acquisition du vocabulaire courant, 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Présentation et formule de politesse,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Chiffres, date et heures,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Localisation dans le temps et l'espace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Pratique de la langue: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20"/>
              </w:numPr>
              <w:ind w:left="85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Pratique intensive de la langue orale, 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20"/>
              </w:numPr>
              <w:ind w:left="85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Exercices de prononciation,</w:t>
            </w:r>
          </w:p>
          <w:p w:rsidR="00E8274E" w:rsidRPr="001241B3" w:rsidRDefault="00E8274E" w:rsidP="001241B3">
            <w:pPr>
              <w:pStyle w:val="Paragraphedeliste"/>
              <w:numPr>
                <w:ilvl w:val="0"/>
                <w:numId w:val="20"/>
              </w:numPr>
              <w:ind w:left="85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Mise en situation et jeux de rôle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8274E" w:rsidRPr="002E426F" w:rsidRDefault="00E8274E" w:rsidP="00E8274E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E8274E" w:rsidRPr="00E8274E" w:rsidRDefault="00E8274E" w:rsidP="00E8274E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E8274E" w:rsidRPr="00E8274E" w:rsidRDefault="00E8274E" w:rsidP="00E8274E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Commissionnaires en douane, Déclarants en douane, Chefs d’entreprises,  Cadres  et responsables des services commerciaux des entreprises, Cadres des services : Transit, approvisionnement, financier, audit, juridique, jeunes diplômés, demandeurs d’emploi.</w:t>
            </w:r>
          </w:p>
          <w:p w:rsidR="00E8274E" w:rsidRPr="00E8274E" w:rsidRDefault="00E8274E" w:rsidP="00E8274E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Maitriser les différents aspects théoriques et pratiques des formalités douanières et du commerce international et surtout d’actualiser les connaissances dans ces domaines.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Maitriser le circuit et les différentes étapes de dédouanement,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avoir une connaissance parfaite des documents et formulaires nécessaires pour le dédouanement,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connaître les obligations incombant aux opérateurs du commerce international, 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être capable d’établir la déclaration en détail des marchandises importées et exportées</w:t>
            </w:r>
          </w:p>
          <w:p w:rsidR="00E8274E" w:rsidRPr="00E8274E" w:rsidRDefault="00E8274E" w:rsidP="00E8274E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 xml:space="preserve">  Durée/ Date: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Durée : 60h</w:t>
            </w:r>
          </w:p>
          <w:p w:rsidR="00E8274E" w:rsidRPr="00E92B3A" w:rsidRDefault="00E8274E" w:rsidP="00E92B3A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Date de démarrage : </w:t>
            </w:r>
            <w:r w:rsid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Janvier 2018  (1</w:t>
            </w:r>
            <w:r w:rsidR="00E92B3A" w:rsidRP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ère</w:t>
            </w:r>
            <w:r w:rsid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E92B3A" w:rsidRPr="00E92B3A" w:rsidRDefault="00552727" w:rsidP="00552727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                             </w:t>
            </w:r>
            <w:r w:rsid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Septembre 2018 (2</w:t>
            </w:r>
            <w:r w:rsidR="00E92B3A" w:rsidRP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="00E92B3A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session)</w:t>
            </w:r>
          </w:p>
          <w:p w:rsidR="00E8274E" w:rsidRPr="00E8274E" w:rsidRDefault="00E8274E" w:rsidP="00E8274E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Procédures de dédouanement &amp; déclaration en détail des marchandises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Privilèges fiscaux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Procédures et règlementation du commerce extérieur &amp; contrôle technique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Incoterms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Valeur en douane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Classement tarifaire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Règles d’origine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Régimes douaniers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Contentieux douaniers</w:t>
            </w:r>
          </w:p>
          <w:p w:rsidR="00E8274E" w:rsidRPr="00E8274E" w:rsidRDefault="00E8274E" w:rsidP="00E8274E">
            <w:pP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</w:p>
          <w:p w:rsidR="00E8274E" w:rsidRPr="00E8274E" w:rsidRDefault="00E8274E" w:rsidP="00E8274E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</w:p>
          <w:p w:rsidR="00E8274E" w:rsidRPr="00E8274E" w:rsidRDefault="00E8274E" w:rsidP="00E8274E">
            <w:pPr>
              <w:rPr>
                <w:rFonts w:ascii="Arial" w:eastAsia="Arial" w:hAnsi="Arial" w:cs="Arial"/>
                <w:color w:val="002060"/>
                <w:sz w:val="16"/>
                <w:szCs w:val="16"/>
                <w:lang w:val="en-US" w:eastAsia="fr-FR"/>
              </w:rPr>
            </w:pPr>
          </w:p>
        </w:tc>
      </w:tr>
    </w:tbl>
    <w:p w:rsidR="00485D62" w:rsidRPr="00485D62" w:rsidRDefault="00485D62">
      <w:pPr>
        <w:rPr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1448" w:type="dxa"/>
        <w:tblLook w:val="04A0" w:firstRow="1" w:lastRow="0" w:firstColumn="1" w:lastColumn="0" w:noHBand="0" w:noVBand="1"/>
      </w:tblPr>
      <w:tblGrid>
        <w:gridCol w:w="5778"/>
        <w:gridCol w:w="5670"/>
      </w:tblGrid>
      <w:tr w:rsidR="001241B3" w:rsidTr="00552727">
        <w:trPr>
          <w:trHeight w:val="123"/>
        </w:trPr>
        <w:tc>
          <w:tcPr>
            <w:tcW w:w="11448" w:type="dxa"/>
            <w:gridSpan w:val="2"/>
            <w:shd w:val="clear" w:color="auto" w:fill="B8CCE4" w:themeFill="accent1" w:themeFillTint="66"/>
          </w:tcPr>
          <w:p w:rsidR="001241B3" w:rsidRPr="001241B3" w:rsidRDefault="001241B3" w:rsidP="001241B3">
            <w:pPr>
              <w:jc w:val="center"/>
              <w:rPr>
                <w:sz w:val="24"/>
                <w:szCs w:val="24"/>
              </w:rPr>
            </w:pPr>
            <w:r w:rsidRPr="001241B3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  <w:lang w:eastAsia="fr-FR"/>
              </w:rPr>
              <w:t>SAGE 100 i7</w:t>
            </w:r>
          </w:p>
        </w:tc>
      </w:tr>
      <w:tr w:rsidR="0053668A" w:rsidTr="0053668A">
        <w:trPr>
          <w:trHeight w:val="172"/>
        </w:trPr>
        <w:tc>
          <w:tcPr>
            <w:tcW w:w="5778" w:type="dxa"/>
          </w:tcPr>
          <w:p w:rsidR="0053668A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</w:p>
          <w:p w:rsidR="0053668A" w:rsidRPr="00E8274E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>SAGE COMPTA 100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(Base et perfectionnement)</w:t>
            </w:r>
          </w:p>
        </w:tc>
        <w:tc>
          <w:tcPr>
            <w:tcW w:w="5670" w:type="dxa"/>
          </w:tcPr>
          <w:p w:rsidR="0053668A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</w:p>
          <w:p w:rsidR="0053668A" w:rsidRPr="00E8274E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>SAGE COMMERCIAL 100</w:t>
            </w:r>
          </w:p>
        </w:tc>
      </w:tr>
      <w:tr w:rsidR="0053668A" w:rsidTr="0053668A">
        <w:trPr>
          <w:trHeight w:val="5752"/>
        </w:trPr>
        <w:tc>
          <w:tcPr>
            <w:tcW w:w="5778" w:type="dxa"/>
          </w:tcPr>
          <w:p w:rsidR="0053668A" w:rsidRPr="00E8274E" w:rsidRDefault="0053668A" w:rsidP="001241B3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22"/>
              </w:numPr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Permettre d’être opérationnel sur l’ensemble des traitements comptables.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22"/>
              </w:numPr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Préparer le participant à l’exploitation de la comptabilité analytique, de la gestion des tiers, de la comptabilité budgétaire.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22"/>
              </w:numPr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Etudier les fonctions de la liaison externe</w:t>
            </w:r>
          </w:p>
          <w:p w:rsidR="0053668A" w:rsidRPr="00E8274E" w:rsidRDefault="0053668A" w:rsidP="001241B3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Durée/ Date:</w:t>
            </w:r>
          </w:p>
          <w:p w:rsidR="0053668A" w:rsidRDefault="0053668A" w:rsidP="001241B3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Durée : 20h</w:t>
            </w:r>
          </w:p>
          <w:p w:rsidR="0053668A" w:rsidRDefault="0053668A" w:rsidP="0053668A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Date de démarrage :</w:t>
            </w:r>
            <w:r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Janvier 2018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(1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ère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3668A" w:rsidRPr="00552727" w:rsidRDefault="0053668A" w:rsidP="0053668A">
            <w:pPr>
              <w:pStyle w:val="Paragraphedeliste"/>
              <w:tabs>
                <w:tab w:val="left" w:pos="2096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ab/>
              <w:t xml:space="preserve">Avril 2018 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(2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3668A" w:rsidRPr="00552727" w:rsidRDefault="0053668A" w:rsidP="0053668A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                       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   Octobre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2018 (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3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3668A" w:rsidRPr="00E8274E" w:rsidRDefault="0053668A" w:rsidP="00552727">
            <w:pPr>
              <w:pStyle w:val="Paragraphedeliste"/>
              <w:tabs>
                <w:tab w:val="left" w:pos="2620"/>
              </w:tabs>
              <w:ind w:left="501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  </w:t>
            </w:r>
          </w:p>
          <w:p w:rsidR="0053668A" w:rsidRPr="00E8274E" w:rsidRDefault="0053668A" w:rsidP="001241B3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>La mise en place du dossier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création de la structure</w:t>
            </w:r>
          </w:p>
          <w:p w:rsidR="0053668A" w:rsidRPr="002A09C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comptabilité fournisseur</w:t>
            </w: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et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clients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saisie de trésorerie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L'interrogation et le lettrage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Les écritures d'abonnements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Les états comptables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Procédure de fin d'exercice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La liaison externe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Les opérations de trésorerie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La comptabilité analytique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Mise en page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Mise en page</w:t>
            </w:r>
          </w:p>
          <w:p w:rsidR="0053668A" w:rsidRDefault="0053668A" w:rsidP="002E426F">
            <w:pPr>
              <w:pStyle w:val="Titre3"/>
              <w:shd w:val="clear" w:color="auto" w:fill="FFFFFF"/>
              <w:spacing w:before="0" w:beforeAutospacing="0" w:after="0" w:afterAutospacing="0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</w:p>
          <w:p w:rsidR="0053668A" w:rsidRDefault="0053668A" w:rsidP="002E426F">
            <w:pPr>
              <w:pStyle w:val="Titre3"/>
              <w:shd w:val="clear" w:color="auto" w:fill="FFFFFF"/>
              <w:spacing w:before="0" w:beforeAutospacing="0" w:after="0" w:afterAutospacing="0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</w:p>
          <w:p w:rsidR="0053668A" w:rsidRPr="002A09CE" w:rsidRDefault="0053668A" w:rsidP="002E426F">
            <w:pPr>
              <w:pStyle w:val="Titre3"/>
              <w:shd w:val="clear" w:color="auto" w:fill="FFFFFF"/>
              <w:spacing w:before="0" w:beforeAutospacing="0" w:after="0" w:afterAutospacing="0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</w:p>
        </w:tc>
        <w:tc>
          <w:tcPr>
            <w:tcW w:w="5670" w:type="dxa"/>
          </w:tcPr>
          <w:p w:rsidR="0053668A" w:rsidRPr="00E8274E" w:rsidRDefault="0053668A" w:rsidP="001241B3">
            <w:pPr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53668A" w:rsidRPr="00E8274E" w:rsidRDefault="0053668A" w:rsidP="001241B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191" w:hanging="142"/>
              <w:textAlignment w:val="top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Collaborateurs et gestionnaires des services administration des ventes/achats/stocks.</w:t>
            </w:r>
          </w:p>
          <w:p w:rsidR="0053668A" w:rsidRPr="00E8274E" w:rsidRDefault="0053668A" w:rsidP="001241B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191" w:hanging="142"/>
              <w:textAlignment w:val="top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Utilisateurs du logiciel Gestion Commerciale 100 Windows</w:t>
            </w:r>
          </w:p>
          <w:p w:rsidR="0053668A" w:rsidRPr="00E8274E" w:rsidRDefault="0053668A" w:rsidP="001241B3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Objectifs :</w:t>
            </w:r>
          </w:p>
          <w:p w:rsidR="0053668A" w:rsidRPr="00E8274E" w:rsidRDefault="0053668A" w:rsidP="001241B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Acquérir les connaissances nécessaires au paramétrage de base et à l’exploitation courante du logiciel.                                                                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Durée/ Date :</w:t>
            </w:r>
          </w:p>
          <w:p w:rsidR="0053668A" w:rsidRDefault="0053668A" w:rsidP="001241B3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191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Durée : 10h </w:t>
            </w:r>
          </w:p>
          <w:p w:rsidR="0053668A" w:rsidRDefault="0053668A" w:rsidP="0053668A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color w:val="002060"/>
                <w:sz w:val="16"/>
                <w:szCs w:val="16"/>
                <w:lang w:eastAsia="fr-FR"/>
              </w:rPr>
              <w:t xml:space="preserve">Date de démarrage : 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Janvier 2018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(1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ère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3668A" w:rsidRPr="00552727" w:rsidRDefault="0053668A" w:rsidP="0053668A">
            <w:pPr>
              <w:pStyle w:val="Paragraphedeliste"/>
              <w:tabs>
                <w:tab w:val="left" w:pos="2096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ab/>
              <w:t xml:space="preserve">Avril 2018 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(2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3668A" w:rsidRPr="00552727" w:rsidRDefault="0053668A" w:rsidP="0053668A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</w:pP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                       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    Octobre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2018 (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>3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vertAlign w:val="superscript"/>
                <w:lang w:eastAsia="fr-FR"/>
              </w:rPr>
              <w:t>ème</w:t>
            </w:r>
            <w:r w:rsidRPr="0055272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lang w:eastAsia="fr-FR"/>
              </w:rPr>
              <w:t xml:space="preserve"> session)</w:t>
            </w:r>
          </w:p>
          <w:p w:rsidR="0053668A" w:rsidRPr="00E8274E" w:rsidRDefault="0053668A" w:rsidP="001241B3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Programme :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 fichier tiers (clients et fournisseurs)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 paramétrage du fichier articles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mise en place du fichier articles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mouvements de stock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opérations de vente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traitements par lots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gestion des règlements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gestion des représentants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fabrication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Gestion des approvisionnements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fournisseurs et les tarifs associés</w:t>
            </w:r>
          </w:p>
          <w:p w:rsidR="0053668A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gestion de la contremarque</w:t>
            </w:r>
          </w:p>
          <w:p w:rsidR="0053668A" w:rsidRPr="0053668A" w:rsidRDefault="0053668A" w:rsidP="0053668A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53668A">
              <w:rPr>
                <w:rFonts w:ascii="Arial" w:eastAsia="Arial" w:hAnsi="Arial" w:cs="Arial"/>
                <w:color w:val="002060"/>
                <w:sz w:val="16"/>
                <w:szCs w:val="16"/>
              </w:rPr>
              <w:t>Les opérations de fin de cycle</w:t>
            </w:r>
          </w:p>
        </w:tc>
      </w:tr>
    </w:tbl>
    <w:p w:rsidR="0092060D" w:rsidRPr="00E92B3A" w:rsidRDefault="0092060D" w:rsidP="0092060D">
      <w:pPr>
        <w:spacing w:after="0"/>
      </w:pPr>
      <w:bookmarkStart w:id="0" w:name="_GoBack"/>
      <w:bookmarkEnd w:id="0"/>
    </w:p>
    <w:sectPr w:rsidR="0092060D" w:rsidRPr="00E92B3A" w:rsidSect="0087367F">
      <w:headerReference w:type="default" r:id="rId13"/>
      <w:pgSz w:w="11906" w:h="16838"/>
      <w:pgMar w:top="153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2A" w:rsidRDefault="00CF7D2A" w:rsidP="007605D9">
      <w:pPr>
        <w:spacing w:after="0" w:line="240" w:lineRule="auto"/>
      </w:pPr>
      <w:r>
        <w:separator/>
      </w:r>
    </w:p>
  </w:endnote>
  <w:endnote w:type="continuationSeparator" w:id="0">
    <w:p w:rsidR="00CF7D2A" w:rsidRDefault="00CF7D2A" w:rsidP="007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2A" w:rsidRDefault="00CF7D2A" w:rsidP="007605D9">
      <w:pPr>
        <w:spacing w:after="0" w:line="240" w:lineRule="auto"/>
      </w:pPr>
      <w:r>
        <w:separator/>
      </w:r>
    </w:p>
  </w:footnote>
  <w:footnote w:type="continuationSeparator" w:id="0">
    <w:p w:rsidR="00CF7D2A" w:rsidRDefault="00CF7D2A" w:rsidP="007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D9" w:rsidRPr="007605D9" w:rsidRDefault="0087367F" w:rsidP="007605D9">
    <w:pPr>
      <w:pStyle w:val="En-tte"/>
      <w:tabs>
        <w:tab w:val="clear" w:pos="4536"/>
        <w:tab w:val="clear" w:pos="9072"/>
        <w:tab w:val="left" w:pos="6950"/>
      </w:tabs>
    </w:pPr>
    <w:r>
      <w:rPr>
        <w:noProof/>
        <w:lang w:eastAsia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4933315</wp:posOffset>
          </wp:positionH>
          <wp:positionV relativeFrom="paragraph">
            <wp:posOffset>-357505</wp:posOffset>
          </wp:positionV>
          <wp:extent cx="932815" cy="798195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98195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E3151"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-290436</wp:posOffset>
          </wp:positionH>
          <wp:positionV relativeFrom="paragraph">
            <wp:posOffset>-299109</wp:posOffset>
          </wp:positionV>
          <wp:extent cx="2353760" cy="740780"/>
          <wp:effectExtent l="19050" t="0" r="8440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799" cy="739219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605D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34.9pt;height:134.9pt" o:bullet="t">
        <v:imagedata r:id="rId1" o:title="MCj04339070000[1]"/>
      </v:shape>
    </w:pict>
  </w:numPicBullet>
  <w:numPicBullet w:numPicBulletId="1">
    <w:pict>
      <v:shape id="_x0000_i1069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E7A1B74"/>
    <w:multiLevelType w:val="hybridMultilevel"/>
    <w:tmpl w:val="B7E08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91F"/>
    <w:multiLevelType w:val="hybridMultilevel"/>
    <w:tmpl w:val="FDB831D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01A5911"/>
    <w:multiLevelType w:val="hybridMultilevel"/>
    <w:tmpl w:val="D608B2FE"/>
    <w:lvl w:ilvl="0" w:tplc="4B9020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7719C"/>
    <w:multiLevelType w:val="hybridMultilevel"/>
    <w:tmpl w:val="5ECAE52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F94D19"/>
    <w:multiLevelType w:val="hybridMultilevel"/>
    <w:tmpl w:val="1812B43E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E244F"/>
    <w:multiLevelType w:val="hybridMultilevel"/>
    <w:tmpl w:val="EF7C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F0D2C"/>
    <w:multiLevelType w:val="hybridMultilevel"/>
    <w:tmpl w:val="1EBEE4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3EF5"/>
    <w:multiLevelType w:val="hybridMultilevel"/>
    <w:tmpl w:val="0616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61110"/>
    <w:multiLevelType w:val="hybridMultilevel"/>
    <w:tmpl w:val="A6AE15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510F53"/>
    <w:multiLevelType w:val="multilevel"/>
    <w:tmpl w:val="219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D5F7F"/>
    <w:multiLevelType w:val="multilevel"/>
    <w:tmpl w:val="B34026E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273AA"/>
    <w:multiLevelType w:val="hybridMultilevel"/>
    <w:tmpl w:val="433E0B76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E46B2D"/>
    <w:multiLevelType w:val="hybridMultilevel"/>
    <w:tmpl w:val="C8CCCF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65E58"/>
    <w:multiLevelType w:val="hybridMultilevel"/>
    <w:tmpl w:val="21F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C4B9E"/>
    <w:multiLevelType w:val="hybridMultilevel"/>
    <w:tmpl w:val="12A6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9645C9F"/>
    <w:multiLevelType w:val="hybridMultilevel"/>
    <w:tmpl w:val="8F32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736AF"/>
    <w:multiLevelType w:val="hybridMultilevel"/>
    <w:tmpl w:val="3B8E254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A755501"/>
    <w:multiLevelType w:val="hybridMultilevel"/>
    <w:tmpl w:val="8604E59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6A910A0"/>
    <w:multiLevelType w:val="hybridMultilevel"/>
    <w:tmpl w:val="420AEF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1F3228"/>
    <w:multiLevelType w:val="hybridMultilevel"/>
    <w:tmpl w:val="C11A978A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16"/>
  </w:num>
  <w:num w:numId="10">
    <w:abstractNumId w:val="18"/>
  </w:num>
  <w:num w:numId="11">
    <w:abstractNumId w:val="10"/>
  </w:num>
  <w:num w:numId="12">
    <w:abstractNumId w:val="24"/>
  </w:num>
  <w:num w:numId="13">
    <w:abstractNumId w:val="25"/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28"/>
  </w:num>
  <w:num w:numId="19">
    <w:abstractNumId w:val="15"/>
  </w:num>
  <w:num w:numId="20">
    <w:abstractNumId w:val="6"/>
  </w:num>
  <w:num w:numId="21">
    <w:abstractNumId w:val="27"/>
  </w:num>
  <w:num w:numId="22">
    <w:abstractNumId w:val="19"/>
  </w:num>
  <w:num w:numId="23">
    <w:abstractNumId w:val="20"/>
  </w:num>
  <w:num w:numId="24">
    <w:abstractNumId w:val="23"/>
  </w:num>
  <w:num w:numId="25">
    <w:abstractNumId w:val="26"/>
  </w:num>
  <w:num w:numId="26">
    <w:abstractNumId w:val="21"/>
  </w:num>
  <w:num w:numId="27">
    <w:abstractNumId w:val="13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D9"/>
    <w:rsid w:val="000252AC"/>
    <w:rsid w:val="00037629"/>
    <w:rsid w:val="000B0449"/>
    <w:rsid w:val="001241B3"/>
    <w:rsid w:val="00163B37"/>
    <w:rsid w:val="00166D69"/>
    <w:rsid w:val="00170FCF"/>
    <w:rsid w:val="001A7780"/>
    <w:rsid w:val="001B602B"/>
    <w:rsid w:val="001C2E73"/>
    <w:rsid w:val="00250566"/>
    <w:rsid w:val="002A09CE"/>
    <w:rsid w:val="002D51CC"/>
    <w:rsid w:val="002E426F"/>
    <w:rsid w:val="0033047C"/>
    <w:rsid w:val="00337BD4"/>
    <w:rsid w:val="00354EED"/>
    <w:rsid w:val="003577F6"/>
    <w:rsid w:val="003D4EE1"/>
    <w:rsid w:val="00424361"/>
    <w:rsid w:val="00430580"/>
    <w:rsid w:val="00442687"/>
    <w:rsid w:val="004500FC"/>
    <w:rsid w:val="00485D62"/>
    <w:rsid w:val="004862E1"/>
    <w:rsid w:val="004D61B3"/>
    <w:rsid w:val="004E05BC"/>
    <w:rsid w:val="00510352"/>
    <w:rsid w:val="0053668A"/>
    <w:rsid w:val="00552727"/>
    <w:rsid w:val="0059380F"/>
    <w:rsid w:val="0059629B"/>
    <w:rsid w:val="005E5647"/>
    <w:rsid w:val="00630808"/>
    <w:rsid w:val="006425D9"/>
    <w:rsid w:val="00683168"/>
    <w:rsid w:val="006C0208"/>
    <w:rsid w:val="006D37F2"/>
    <w:rsid w:val="006F35A1"/>
    <w:rsid w:val="00701610"/>
    <w:rsid w:val="00704377"/>
    <w:rsid w:val="007058AA"/>
    <w:rsid w:val="00724D3D"/>
    <w:rsid w:val="00735487"/>
    <w:rsid w:val="007605D9"/>
    <w:rsid w:val="00765706"/>
    <w:rsid w:val="007C29CA"/>
    <w:rsid w:val="007E3151"/>
    <w:rsid w:val="007F0E73"/>
    <w:rsid w:val="008225F6"/>
    <w:rsid w:val="0083470C"/>
    <w:rsid w:val="0087367F"/>
    <w:rsid w:val="008D58A4"/>
    <w:rsid w:val="008E616A"/>
    <w:rsid w:val="0092060D"/>
    <w:rsid w:val="00930A40"/>
    <w:rsid w:val="00971C15"/>
    <w:rsid w:val="009A4866"/>
    <w:rsid w:val="009D79E4"/>
    <w:rsid w:val="009E3C4E"/>
    <w:rsid w:val="009F60A5"/>
    <w:rsid w:val="00A9418A"/>
    <w:rsid w:val="00AD7252"/>
    <w:rsid w:val="00B41105"/>
    <w:rsid w:val="00B44578"/>
    <w:rsid w:val="00BA05AC"/>
    <w:rsid w:val="00BB34E2"/>
    <w:rsid w:val="00BF210C"/>
    <w:rsid w:val="00C75F91"/>
    <w:rsid w:val="00CC5C0B"/>
    <w:rsid w:val="00CE2264"/>
    <w:rsid w:val="00CF7D2A"/>
    <w:rsid w:val="00D34B33"/>
    <w:rsid w:val="00D57A4E"/>
    <w:rsid w:val="00DA1B04"/>
    <w:rsid w:val="00DB30A1"/>
    <w:rsid w:val="00DC0719"/>
    <w:rsid w:val="00DC0B9C"/>
    <w:rsid w:val="00DC31BF"/>
    <w:rsid w:val="00DF1F61"/>
    <w:rsid w:val="00E32434"/>
    <w:rsid w:val="00E35128"/>
    <w:rsid w:val="00E73F1A"/>
    <w:rsid w:val="00E8274E"/>
    <w:rsid w:val="00E82C7E"/>
    <w:rsid w:val="00E92B3A"/>
    <w:rsid w:val="00EE07CB"/>
    <w:rsid w:val="00F45750"/>
    <w:rsid w:val="00F75285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D9"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ne.biz@gnet.tn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cine.formation@gnet.t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3</Pages>
  <Words>1399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34</cp:revision>
  <cp:lastPrinted>2017-12-19T07:49:00Z</cp:lastPrinted>
  <dcterms:created xsi:type="dcterms:W3CDTF">2017-05-26T15:19:00Z</dcterms:created>
  <dcterms:modified xsi:type="dcterms:W3CDTF">2017-12-22T10:09:00Z</dcterms:modified>
</cp:coreProperties>
</file>